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hyperlink xmlns:r="http://schemas.openxmlformats.org/officeDocument/2006/relationships" r:id="docRId0">
        <w:r>
          <w:rPr>
            <w:rFonts w:ascii="Times New Roman CYR" w:hAnsi="Times New Roman CYR" w:cs="Times New Roman CYR" w:eastAsia="Times New Roman CYR"/>
            <w:color w:val="106BBE"/>
            <w:spacing w:val="0"/>
            <w:position w:val="0"/>
            <w:sz w:val="24"/>
            <w:u w:val="single"/>
            <w:shd w:fill="auto" w:val="clear"/>
          </w:rPr>
          <w:t xml:space="preserve">Постановление Правительства РФ от 4 мая 2023 г. N 703 "Об утверждении критериев отнесения строений и сооружений к строениям и сооружениям вспомогательного использования" (документ не вступил в силу)</w:t>
        </w:r>
      </w:hyperlink>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соответствии с </w:t>
      </w:r>
      <w:hyperlink xmlns:r="http://schemas.openxmlformats.org/officeDocument/2006/relationships" r:id="docRId1">
        <w:r>
          <w:rPr>
            <w:rFonts w:ascii="Times New Roman CYR" w:hAnsi="Times New Roman CYR" w:cs="Times New Roman CYR" w:eastAsia="Times New Roman CYR"/>
            <w:color w:val="106BBE"/>
            <w:spacing w:val="0"/>
            <w:position w:val="0"/>
            <w:sz w:val="24"/>
            <w:u w:val="single"/>
            <w:shd w:fill="auto" w:val="clear"/>
          </w:rPr>
          <w:t xml:space="preserve">пунктом 3 части 17 статьи 51</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Правительство Российской Федерации постановляет:</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Утвердить прилагаемые </w:t>
      </w:r>
      <w:hyperlink xmlns:r="http://schemas.openxmlformats.org/officeDocument/2006/relationships" r:id="docRId2">
        <w:r>
          <w:rPr>
            <w:rFonts w:ascii="Times New Roman CYR" w:hAnsi="Times New Roman CYR" w:cs="Times New Roman CYR" w:eastAsia="Times New Roman CYR"/>
            <w:color w:val="106BBE"/>
            <w:spacing w:val="0"/>
            <w:position w:val="0"/>
            <w:sz w:val="24"/>
            <w:u w:val="single"/>
            <w:shd w:fill="auto" w:val="clear"/>
          </w:rPr>
          <w:t xml:space="preserve">критерии</w:t>
        </w:r>
      </w:hyperlink>
      <w:r>
        <w:rPr>
          <w:rFonts w:ascii="Times New Roman CYR" w:hAnsi="Times New Roman CYR" w:cs="Times New Roman CYR" w:eastAsia="Times New Roman CYR"/>
          <w:color w:val="auto"/>
          <w:spacing w:val="0"/>
          <w:position w:val="0"/>
          <w:sz w:val="24"/>
          <w:shd w:fill="auto" w:val="clear"/>
        </w:rPr>
        <w:t xml:space="preserve"> отнесения строений и сооружений к строениям и сооружениям вспомогательного использования.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Настоящее постановление вступает в силу с 1 сентября 2023 г. и действует до 1 сентября 2028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tbl>
      <w:tblPr/>
      <w:tblGrid>
        <w:gridCol w:w="6867"/>
        <w:gridCol w:w="3433"/>
      </w:tblGrid>
      <w:tr>
        <w:trPr>
          <w:trHeight w:val="0" w:hRule="atLeast"/>
          <w:jc w:val="left"/>
        </w:trPr>
        <w:tc>
          <w:tcPr>
            <w:tcW w:w="6867"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Председатель Правительства</w:t>
              <w:br/>
              <w:t xml:space="preserve">Российской Федерации</w:t>
            </w:r>
          </w:p>
        </w:tc>
        <w:tc>
          <w:tcPr>
            <w:tcW w:w="3433"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 Мишустин</w:t>
            </w:r>
          </w:p>
        </w:tc>
      </w:tr>
    </w:tbl>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УТВЕРЖДЕНЫ</w:t>
        <w:br/>
      </w:r>
      <w:hyperlink xmlns:r="http://schemas.openxmlformats.org/officeDocument/2006/relationships" r:id="docRId3">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b/>
          <w:color w:val="26282F"/>
          <w:spacing w:val="0"/>
          <w:position w:val="0"/>
          <w:sz w:val="24"/>
          <w:shd w:fill="auto" w:val="clear"/>
        </w:rPr>
        <w:t xml:space="preserve"> Правительства</w:t>
        <w:br/>
        <w:t xml:space="preserve">Российской Федерации</w:t>
        <w:br/>
        <w:t xml:space="preserve">от 4 мая 2023 г. N 703</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Критерии</w:t>
        <w:br/>
        <w:t xml:space="preserve">отнесения строений и сооружений к строениям и сооружениям вспомогательного использования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Строения и сооружения являются строениями и сооружениями вспомогательного использования при их соответствии хотя бы одному из следующих критериев:</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строение или сооружение строится на одном земельном участке с основным зданием, строением или сооружением (далее - основной объект),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объектом;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nternet.garant.ru/document/redirect/12138258/510173" Id="docRId1" Type="http://schemas.openxmlformats.org/officeDocument/2006/relationships/hyperlink" /><Relationship TargetMode="External" Target="/l" Id="docRId3" Type="http://schemas.openxmlformats.org/officeDocument/2006/relationships/hyperlink" /><Relationship Target="styles.xml" Id="docRId5" Type="http://schemas.openxmlformats.org/officeDocument/2006/relationships/styles" /><Relationship TargetMode="External" Target="https://internet.garant.ru/document/redirect/406845100/0" Id="docRId0" Type="http://schemas.openxmlformats.org/officeDocument/2006/relationships/hyperlink" /><Relationship TargetMode="External" Target="/l" Id="docRId2" Type="http://schemas.openxmlformats.org/officeDocument/2006/relationships/hyperlink" /><Relationship Target="numbering.xml" Id="docRId4" Type="http://schemas.openxmlformats.org/officeDocument/2006/relationships/numbering" /></Relationships>
</file>